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369</w:t>
      </w:r>
    </w:p>
    <w:p>
      <w:r>
        <w:t>Bundesgericht (BGE), 2011-06-03, DE</w:t>
      </w:r>
    </w:p>
    <w:p>
      <w:r>
        <w:rPr>
          <w:b/>
        </w:rPr>
        <w:t xml:space="preserve">Quelle: </w:t>
      </w:r>
      <w:r>
        <w:t>https://mcp.opencaselaw.ch/entscheid/bge_137 III 369</w:t>
      </w:r>
    </w:p>
    <w:p>
      <w:r>
        <w:t>FR: ATF 137 III 369</w:t>
      </w:r>
    </w:p>
    <w:p>
      <w:r>
        <w:t>IT: DTF 137 III 369</w:t>
      </w:r>
    </w:p>
    <w:p>
      <w:pPr>
        <w:pStyle w:val="Heading2"/>
      </w:pPr>
      <w:r>
        <w:t>Regeste</w:t>
      </w:r>
    </w:p>
    <w:p>
      <w:r>
        <w:t>Regeste Zuständigkeit (Art. 87 Abs. 2 IPRG); Klage auf Leistung einer Soulte aus einem Erbteilungsvertrag. Die Klage auf Zahlung einer in einem Erbteilungsvertrag vereinbarten Ausgleichsleistung (Soulte) ist erbrechtlicher Natur. Für die Beurteilung der Klage ist deshalb das in erbrechtlichen Angelegenheiten vorgesehene Gericht zuständig (E. 4).</w:t>
      </w:r>
    </w:p>
    <w:p>
      <w:pPr>
        <w:pStyle w:val="Heading2"/>
      </w:pPr>
      <w:r>
        <w:t>Erwägungen</w:t>
      </w:r>
    </w:p>
    <w:p>
      <w:r>
        <w:rPr>
          <w:b/>
        </w:rPr>
        <w:t>E. 4</w:t>
      </w:r>
    </w:p>
    <w:p>
      <w:r>
        <w:t>Zu prüfen ist, ob die Basler Gerichte zur Beurteilung der Klage auf Zahlung der Soulte international und örtlich zuständig sind.</w:t>
      </w:r>
    </w:p>
    <w:p>
      <w:r>
        <w:rPr>
          <w:b/>
        </w:rPr>
        <w:t>E. 4.1</w:t>
      </w:r>
    </w:p>
    <w:p>
      <w:r>
        <w:t>Die Beschwerdeführerin stützt die Zuständigkeit des angerufenen Gerichts darauf ab, dass Basel-Stadt Heimatgerichtsstand von A. sei und dem geltend gemachten Anspruch auf Wertausgleich im Rahmen der Teilung des Nachlasses von A. erbrechtliche Natur zukomme.</w:t>
      </w:r>
    </w:p>
    <w:p>
      <w:r>
        <w:rPr>
          <w:b/>
        </w:rPr>
        <w:t>E. 4.2</w:t>
      </w:r>
    </w:p>
    <w:p>
      <w:r>
        <w:t>A. ist 1986 verstorben. Das IPRG (SR 291) ist am 1. Januar 1989 in Kraft getreten. Seine Zuständigkeitsvorschriften kommen immer zur Anwendung, wenn die Klage nach dem 1. Januar 1989 eingereicht wurde ( BGE 116 II 209 E. 2b/bb S. 212; Urteil 4C.3/1994 vom 13. Juni 1994 E. 4, in: SJ 1994 S. 687, mit Hinweisen). Dies ist vorliegend der Fall. Gemäss Art. 87 Abs. 2 i.V.m. Art. 86 Abs. 1 IPRG sind die schweizerischen Gerichte oder Behörden für Nachlassverfahren und erbrechtliche Streitigkeiten zuständig, wenn ein Schweizer Bürger mit letztem Wohnsitz im Ausland sein in der Schweiz gelegenes Vermögen oder seinen gesamten Nachlass durch letztwillige Verfügung oder Erbvertrag der schweizerischen Zuständigkeit oder dem schweizerischen Recht unterstellt hat. Dies hat A. unstrittig getan. Es stellt sich aber die Frage, ob die vorliegende Streitigkeit überhaupt eine erbrechtliche im Sinne des IPRG ist.</w:t>
      </w:r>
    </w:p>
    <w:p>
      <w:r>
        <w:rPr>
          <w:b/>
        </w:rPr>
        <w:t>E. 4.3</w:t>
      </w:r>
    </w:p>
    <w:p>
      <w:r>
        <w:t>Eine Klage ist erbrechtlicher Natur, wenn sich die Parteien auf einen erbrechtlichen Titel berufen, um einen Teil ihrer Erbschaft zu fordern und die Existenz ihrer Rechte feststellen zu lassen. Erbrechtliche Streitigkeiten betreffen demnach Klagen, mit denen Bestand oder Höhe erbrechtlicher Ansprüche geltend gemacht oder bestritten werden ( BGE 132 III 677 E. 3.3 S. 679 f.; BGE 119 II 77 E. 3a S. 81; je mit Hinweisen). Ob die Klage auf Leistung aus einem Erbteilungsvertrag bzw. ob konkret die Einklagung einer in einem Erbteilungsvertrag vereinbarten Ausgleichszahlung (Soulte) eine erbrechtliche Angelegenheit darstellt, musste das Bundesgericht bisher nicht entscheiden. Im Zusammenhang mit dem Vollzug von Erbteilungsverträgen sind zwei Entscheide zu erwähnen, in denen das Bundesgericht die erbrechtliche Zuständigkeit verneint hat. In BGE 117 II 26 E. 2 S. 27 ff. hat es das Bundesgericht abgelehnt, eine Klage auf Errichtung einer Dienstbarkeit als erbrechtliche Klage zu behandeln. Die fragliche BGE 137 III 369 S. 372 Verpflichtung war zwar anlässlich einer Erbteilung von einem Erben eingegangen worden, doch war die Durchführung der Teilung als solche nicht mehr streitig. Die strittige Verpflichtung stellte zudem einen Vertrag zugunsten einer am Nachlass nicht beteiligten Drittperson ( Art. 112 OR ) dar und hatte keinen direkten Bezug zur fraglichen Erbschaft. Mithin fehlte der enge Bezug zum Erbrecht, der zur Annahme einer erbrechtlichen Streitigkeit erforderlich ist ( BGE 117 II 26 E. 2a S. 28). Ebenso fehlte dieser Bezug im Urteil 5A_230/2007 vom 7. Juli 2008, wo es zwar ebenfalls um eine Streitigkeit im Nachgang zu einer Erbteilung ging und unter dem Titel der Soulte eine Ausgleichszahlung verlangt wurde. Die fragliche Forderung diente aber nicht dem Ausgleich in der Erbteilung, sondern war auf einen separaten Kaufvertrag über bereits vorher zugeteilte Gesellschaftsanteile aus dem Nachlass zurückzuführen, wobei geltend gemacht wurde, der Kaufpreis sei zu tief angesetzt worden (E. 4.2). Anders als in diesen Fällen verhält es sich jedoch, wenn die in einem Erbteilungsvertrag festgelegte Ausgleichszahlung (Soulte) Streitgegenstand bildet. Eine solche Ausgleichsleistung ist eng verknüpft mit der Bildung und Zuteilung der Lose als Teil der Erbteilung. Sind sich die Erben einig, so sind sie frei, einen solchen Ausgleich bei der Erbteilung zu vereinbaren. Aber auch das Gesetz sieht in Art. 608 Abs. 2 ZGB einen entsprechenden Ausgleich ausdrücklich vor und Art. 612 Abs. 1 ZGB geht implizit von der Zulässigkeit einer Soulte aus. Die Soulte hat ihren Entstehungsgrund im Erbrecht und weist somit einen engen Bezug dazu auf. Dies gilt in der Folge auch für Streitigkeiten über die Soulte, namentlich für die Klage auf Vollzug eines abgeschlossenen Erbteilungsvertrags. Gültigkeit und Wirksamkeit des Erbteilungsvertrags sind Voraussetzung, damit die Klage gutgeheissen werden kann, und Mängel dieses Vertrages können einrede- oder einwendungsweise in den Prozess eingebracht werden. Schliesslich unterstehen nach der Rechtsprechung auch andere Klagen im Umfeld der Erbteilung dem Erbrechtsgerichtsstand. Dies gilt zunächst für die Erbteilungsklage (Urteil 5A_230/2007 vom 7. Juli 2008 E. 4.1), dann aber auch für die Anfechtung des Erbteilungsvertrags ( Art. 638 ZGB ; BGE 117 II 26 E. 2a S. 28 mit Hinweis). Der enge erbrechtliche Bezug der Vollzugsklage besteht im Übrigen unabhängig davon, ob die Erbengemeinschaft bereits als aufgelöst zu gelten hat oder nicht (vgl. dazu Urteil 5D_133/2010 vom 12. Januar 2011 E. 4), so dass im Weiteren die offenbar BGE 137 III 369 S. 373 umstrittene Frage, ob der literarische Nachlass von B. bereits geteilt sei, in diesem Zusammenhang unerheblich ist. Bestätigt wird dieses Ergebnis durch einen Vergleich mit den Zuständigkeitsvorschriften im Binnenverhältnis. Im binnenrechtlichen Verhältnis wird die Klage auf Erfüllung des Erbteilungsvertrages von der überwiegenden Lehre ebenfalls als erbrechtliche Streitigkeit qualifiziert und Art. 18 GestG (in Kraft bis am 31. Dezember 2010; AS 2000 2358 f. und AS 2005 5707) bzw. Art. 28 ZPO (SR 272) unterstellt (HAROLD GRÜNINGER, in: Gerichtsstandsgesetz, Müller/Wirth [Hrsg.], 2001, N. 24 zu Art. 18 GestG ; NICOLAS VON WERDT, in: Gerichtsstandsgesetz, Kellerhals und andere [Hrsg.], 2. Aufl. 2005, N. 14 zu Art. 18 GestG ; BRÜCKNER/WEIBEL, Die erbrechtlichen Klagen, 2. Aufl. 2006, Rz. 232; CLAUDIA MARTIN-SPÜHLER, in: Basler Kommentar, Schweizerische Zivilprozessordnung, 2010, N. 4 zu Art. 28 ZPO ; ALEXANDER ZÜRCHER, in: Kommentar zur Schweizerischen Zivilprozessordnung, Sutter-Somm und andere [Hrsg.], 2010, N. 9 zu Art. 28 ZPO ; BRUNO COCCHI, in: Commentario al Codice di diritto processuale civile svizzero, 2011, S. 49; vgl. zu aArt. 538 Abs. 2 ZGB als Vorgängernorm zu Art. 18 GestG GEORG LEUCH UND ANDERE, Die Zivilprozessordnung für den Kanton Bern, 5. Aufl. 2000, N. 2b zu Art. 30 ZPO /BE). Im Sinne einer systematischen, auf die Einheit der Rechtsordnung bedachten Rechtsprechung kann diese Doktrin zur Auslegung des IPRG beigezogen werden, zumal Gründe für eine unterschiedliche Behandlung der Klage auf Zahlung der Soulte im Binnen- und im internationalen Verhältnis nicht ersichtlich sind. Schliesslich steht auch das Lugano-Übereinkommen (LugÜ; ehedem SR 0.275.11 [Fassung vom 16. September 1988; AS 1991 2436] und SR 0.275.12 [Fassung vom 30. Oktober 2007]) der Anwendung von Art. 86 Abs. 1 i.V.m. Art. 87 Abs. 2 IPRG nicht entgegen. Das Gebiet des Erbrechts ist von seinem Anwendungsbereich ausgeschlossen (Art. 1 Abs. 2 Ziff. 1 LugÜ 1988 bzw. Art. 1 Ziff. 2 lit. a LugÜ 2007). Der Begriff des Erbrechts im LugÜ braucht zwar nicht mit dem schweizerischen Verständnis dieses Begriffs identisch zu sein. Allerdings werden auch im Zusammenhang mit dem LugÜ Streitigkeiten über Teilungsverträge als erbrechtlich qualifiziert (FELIX DASSER, in: Kommentar zum Lugano-Übereinkommen [LugÜ], 2008, N. 74 zu Art. 1 LugÜ ). Daraus folgt, dass das Zivilgericht Basel-Stadt zur Behandlung der Klage der Beschwerdeführerin international und örtlich zuständig ist. BGE 137 III 369 S. 374</w:t>
      </w:r>
    </w:p>
    <w:p>
      <w:r>
        <w:rPr>
          <w:b/>
        </w:rPr>
        <w:t>E. 4.4</w:t>
      </w:r>
    </w:p>
    <w:p>
      <w:r>
        <w:t>Die soeben bestimmte Zuständigkeit gilt auch für die Vorfrage der Erbenstellung der Beschwerdegegner. Nach allgemeinen prozessrechtlichen Grundsätzen hat der in der Hauptsache zuständige Richter auch über Vorfragen zu entscheiden (MAX GULDENER, Schweizerisches Zivilprozessrecht, 3. Aufl. 1979, S. 81 und 101; vgl. auch DASSER, a.a.O., N. 52 f. zu Art. 1 LugÜ ). Im vorliegenden internationalrechtlichen Zusammenhang ist keine abweichende Regelung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